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XX团队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商业计划书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试行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申请入孵东北大学国家大学科技园</w:t>
      </w:r>
      <w:r>
        <w:rPr>
          <w:rFonts w:hint="eastAsia"/>
          <w:kern w:val="0"/>
          <w:sz w:val="32"/>
          <w:szCs w:val="32"/>
          <w:lang w:val="en-US" w:eastAsia="zh-CN"/>
        </w:rPr>
        <w:t>科艺空间</w:t>
      </w:r>
      <w:r>
        <w:rPr>
          <w:rFonts w:hint="eastAsia"/>
          <w:kern w:val="0"/>
          <w:sz w:val="32"/>
          <w:szCs w:val="32"/>
        </w:rPr>
        <w:t>的团队提交包括但不限于</w:t>
      </w:r>
      <w:r>
        <w:rPr>
          <w:rFonts w:hint="eastAsia"/>
          <w:kern w:val="0"/>
          <w:sz w:val="32"/>
          <w:szCs w:val="32"/>
          <w:lang w:val="en-US" w:eastAsia="zh-CN"/>
        </w:rPr>
        <w:t>以下六</w:t>
      </w:r>
      <w:r>
        <w:rPr>
          <w:rFonts w:hint="eastAsia"/>
          <w:kern w:val="0"/>
          <w:sz w:val="32"/>
          <w:szCs w:val="32"/>
        </w:rPr>
        <w:t>方面内容的商业计划书。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/>
          <w:b w:val="0"/>
          <w:bCs/>
          <w:lang w:val="en-US" w:eastAsia="zh-CN"/>
        </w:rPr>
      </w:pPr>
      <w:r>
        <w:rPr>
          <w:rFonts w:hint="eastAsia" w:ascii="黑体" w:hAnsi="黑体" w:eastAsia="黑体"/>
          <w:b w:val="0"/>
          <w:bCs/>
        </w:rPr>
        <w:t>一、</w:t>
      </w:r>
      <w:r>
        <w:rPr>
          <w:rFonts w:hint="eastAsia" w:ascii="黑体" w:hAnsi="黑体" w:eastAsia="黑体"/>
          <w:b w:val="0"/>
          <w:bCs/>
          <w:lang w:val="en-US" w:eastAsia="zh-CN"/>
        </w:rPr>
        <w:t>团队介绍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eastAsia="仿宋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团队建设、团队成员构成情况、组织架构、财务制度等方面。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/>
          <w:b w:val="0"/>
          <w:bCs/>
          <w:lang w:val="en-US" w:eastAsia="zh-CN"/>
        </w:rPr>
      </w:pPr>
      <w:r>
        <w:rPr>
          <w:rFonts w:hint="eastAsia" w:ascii="黑体" w:hAnsi="黑体" w:eastAsia="黑体"/>
          <w:b w:val="0"/>
          <w:bCs/>
        </w:rPr>
        <w:t>创业项目</w:t>
      </w:r>
      <w:r>
        <w:rPr>
          <w:rFonts w:hint="eastAsia" w:ascii="黑体" w:hAnsi="黑体" w:eastAsia="黑体"/>
          <w:b w:val="0"/>
          <w:bCs/>
          <w:lang w:val="en-US" w:eastAsia="zh-CN"/>
        </w:rPr>
        <w:t>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项目相关背景、项目基本情况与发展规划、主营产品，技术或服务介绍、商业模式等方面。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黑体" w:hAnsi="黑体" w:eastAsia="黑体"/>
          <w:b w:val="0"/>
          <w:bCs/>
          <w:lang w:val="en-US" w:eastAsia="zh-CN"/>
        </w:rPr>
      </w:pPr>
      <w:r>
        <w:rPr>
          <w:rFonts w:hint="eastAsia" w:ascii="黑体" w:hAnsi="黑体" w:eastAsia="黑体"/>
          <w:b w:val="0"/>
          <w:bCs/>
          <w:lang w:val="en-US" w:eastAsia="zh-CN"/>
        </w:rPr>
        <w:t>项目市场竞争力评估与分析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项目发展前景、市场总体情况、受众群体情况、优势与劣势等方面。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kern w:val="0"/>
          <w:lang w:val="en-US" w:eastAsia="zh-CN"/>
        </w:rPr>
        <w:t>创业项目规划实施方案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战略规划、具体部署、市场策略等方面。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ascii="黑体" w:hAnsi="黑体" w:eastAsia="黑体"/>
          <w:b w:val="0"/>
          <w:bCs/>
        </w:rPr>
      </w:pPr>
      <w:r>
        <w:rPr>
          <w:rFonts w:hint="eastAsia" w:ascii="黑体" w:hAnsi="黑体" w:eastAsia="黑体"/>
          <w:b w:val="0"/>
          <w:bCs/>
        </w:rPr>
        <w:t>项目预期财务</w:t>
      </w:r>
      <w:r>
        <w:rPr>
          <w:rFonts w:hint="eastAsia" w:ascii="黑体" w:hAnsi="黑体" w:eastAsia="黑体"/>
          <w:b w:val="0"/>
          <w:bCs/>
          <w:lang w:val="en-US" w:eastAsia="zh-CN"/>
        </w:rPr>
        <w:t>收入及经济效益</w:t>
      </w:r>
      <w:r>
        <w:rPr>
          <w:rFonts w:hint="eastAsia" w:ascii="黑体" w:hAnsi="黑体" w:eastAsia="黑体"/>
          <w:b w:val="0"/>
          <w:bCs/>
        </w:rPr>
        <w:t>状况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kern w:val="0"/>
        </w:rPr>
      </w:pPr>
      <w:r>
        <w:rPr>
          <w:rFonts w:hint="eastAsia"/>
          <w:kern w:val="0"/>
        </w:rPr>
        <w:t>包括但不限于启动资金来源</w:t>
      </w:r>
      <w:r>
        <w:rPr>
          <w:rFonts w:hint="eastAsia"/>
          <w:kern w:val="0"/>
          <w:lang w:val="en-US" w:eastAsia="zh-CN"/>
        </w:rPr>
        <w:t>或获得投融资情况、</w:t>
      </w:r>
      <w:r>
        <w:rPr>
          <w:rFonts w:hint="eastAsia"/>
          <w:kern w:val="0"/>
        </w:rPr>
        <w:t>预期</w:t>
      </w:r>
      <w:r>
        <w:rPr>
          <w:rFonts w:hint="eastAsia"/>
          <w:kern w:val="0"/>
          <w:lang w:val="en-US" w:eastAsia="zh-CN"/>
        </w:rPr>
        <w:t>经济社会</w:t>
      </w:r>
      <w:r>
        <w:rPr>
          <w:rFonts w:hint="eastAsia"/>
          <w:kern w:val="0"/>
        </w:rPr>
        <w:t>收益等内容。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黑体" w:hAnsi="黑体" w:eastAsia="黑体"/>
          <w:b w:val="0"/>
          <w:bCs/>
        </w:rPr>
      </w:pPr>
      <w:r>
        <w:rPr>
          <w:rFonts w:hint="eastAsia" w:ascii="黑体" w:hAnsi="黑体" w:eastAsia="黑体"/>
          <w:b w:val="0"/>
          <w:bCs/>
          <w:lang w:val="en-US" w:eastAsia="zh-CN"/>
        </w:rPr>
        <w:t>六</w:t>
      </w:r>
      <w:r>
        <w:rPr>
          <w:rFonts w:hint="eastAsia" w:ascii="黑体" w:hAnsi="黑体" w:eastAsia="黑体"/>
          <w:b w:val="0"/>
          <w:bCs/>
        </w:rPr>
        <w:t>、项目风险评估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kern w:val="0"/>
          <w:lang w:eastAsia="zh-CN"/>
        </w:rPr>
      </w:pPr>
      <w:r>
        <w:rPr>
          <w:rFonts w:hint="eastAsia"/>
          <w:kern w:val="0"/>
        </w:rPr>
        <w:t>简述项目可能遇到的风险及应对策略（例如：</w:t>
      </w:r>
      <w:r>
        <w:rPr>
          <w:rFonts w:hint="eastAsia"/>
          <w:kern w:val="0"/>
          <w:lang w:val="en-US" w:eastAsia="zh-CN"/>
        </w:rPr>
        <w:t>技术风险、</w:t>
      </w:r>
      <w:r>
        <w:rPr>
          <w:rFonts w:hint="eastAsia"/>
          <w:kern w:val="0"/>
        </w:rPr>
        <w:t>财务风险</w:t>
      </w:r>
      <w:r>
        <w:rPr>
          <w:rFonts w:hint="eastAsia"/>
          <w:kern w:val="0"/>
          <w:lang w:eastAsia="zh-CN"/>
        </w:rPr>
        <w:t>、</w:t>
      </w:r>
      <w:r>
        <w:rPr>
          <w:rFonts w:hint="eastAsia"/>
          <w:kern w:val="0"/>
          <w:lang w:val="en-US" w:eastAsia="zh-CN"/>
        </w:rPr>
        <w:t>市场</w:t>
      </w:r>
      <w:r>
        <w:rPr>
          <w:rFonts w:hint="eastAsia"/>
          <w:kern w:val="0"/>
        </w:rPr>
        <w:t>风险、</w:t>
      </w:r>
      <w:r>
        <w:rPr>
          <w:rFonts w:hint="eastAsia"/>
          <w:kern w:val="0"/>
          <w:lang w:val="en-US" w:eastAsia="zh-CN"/>
        </w:rPr>
        <w:t>其他</w:t>
      </w:r>
      <w:r>
        <w:rPr>
          <w:rFonts w:hint="eastAsia"/>
          <w:kern w:val="0"/>
        </w:rPr>
        <w:t>风险等）</w:t>
      </w:r>
      <w:r>
        <w:rPr>
          <w:rFonts w:hint="eastAsia"/>
          <w:kern w:val="0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81AB86"/>
    <w:multiLevelType w:val="singleLevel"/>
    <w:tmpl w:val="CC81AB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2021-09-26T00:26:17Z</dcterms:created>
  <dc:creator>Administrator</dc:creator>
  <cp:lastModifiedBy>Slesvig</cp:lastModifiedBy>
  <dcterms:modified xsi:type="dcterms:W3CDTF">2021-09-26T00:26:21Z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